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681F3" w14:textId="76CC841A" w:rsidR="00CE3D35" w:rsidRDefault="1A39E003" w:rsidP="3C6C45F1">
      <w:r>
        <w:rPr>
          <w:noProof/>
        </w:rPr>
        <w:drawing>
          <wp:inline distT="0" distB="0" distL="0" distR="0" wp14:anchorId="756B51CF" wp14:editId="571730CD">
            <wp:extent cx="2298391" cy="554784"/>
            <wp:effectExtent l="0" t="0" r="0" b="0"/>
            <wp:docPr id="1601985099" name="Image 160198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298391" cy="554784"/>
                    </a:xfrm>
                    <a:prstGeom prst="rect">
                      <a:avLst/>
                    </a:prstGeom>
                  </pic:spPr>
                </pic:pic>
              </a:graphicData>
            </a:graphic>
          </wp:inline>
        </w:drawing>
      </w:r>
    </w:p>
    <w:p w14:paraId="53434E54" w14:textId="27C14EEE" w:rsidR="00CE3D35" w:rsidRPr="00427DA4" w:rsidRDefault="00844E49" w:rsidP="00CE3D35">
      <w:pPr>
        <w:jc w:val="center"/>
        <w:rPr>
          <w:rFonts w:ascii="DejaVu Sans" w:hAnsi="DejaVu Sans" w:cs="DejaVu Sans"/>
          <w:b/>
        </w:rPr>
      </w:pPr>
      <w:r>
        <w:rPr>
          <w:rFonts w:ascii="DejaVu Sans" w:hAnsi="DejaVu Sans" w:cs="DejaVu Sans"/>
          <w:b/>
        </w:rPr>
        <w:t>MANIFESTATION D’INTERET SPONTANEE</w:t>
      </w:r>
    </w:p>
    <w:p w14:paraId="5820D03E" w14:textId="77777777" w:rsidR="00CE3D35" w:rsidRPr="001B55B9" w:rsidRDefault="00CE3D35" w:rsidP="00CE3D35">
      <w:pPr>
        <w:ind w:right="-284"/>
        <w:jc w:val="center"/>
        <w:rPr>
          <w:rFonts w:ascii="DejaVu Sans" w:hAnsi="DejaVu Sans" w:cs="DejaVu Sans"/>
          <w:b/>
        </w:rPr>
      </w:pPr>
      <w:r w:rsidRPr="001B55B9">
        <w:rPr>
          <w:rFonts w:ascii="DejaVu Sans" w:hAnsi="DejaVu Sans" w:cs="DejaVu Sans"/>
          <w:b/>
        </w:rPr>
        <w:t>PORT DE BREST</w:t>
      </w:r>
    </w:p>
    <w:p w14:paraId="7DE1D1A8" w14:textId="77777777" w:rsidR="00CE3D35" w:rsidRPr="00DC60E1" w:rsidRDefault="00CE3D35" w:rsidP="00CE3D35">
      <w:pPr>
        <w:jc w:val="both"/>
        <w:rPr>
          <w:rFonts w:ascii="DejaVu Sans" w:hAnsi="DejaVu Sans" w:cs="DejaVu Sans"/>
        </w:rPr>
      </w:pPr>
    </w:p>
    <w:p w14:paraId="59D3089F" w14:textId="77777777" w:rsidR="00306DEA" w:rsidRDefault="00306DEA" w:rsidP="00CE3D35">
      <w:pPr>
        <w:jc w:val="both"/>
        <w:rPr>
          <w:rFonts w:ascii="DejaVu Sans" w:hAnsi="DejaVu Sans" w:cs="DejaVu Sans"/>
        </w:rPr>
      </w:pPr>
      <w:r w:rsidRPr="00306DEA">
        <w:rPr>
          <w:rFonts w:ascii="DejaVu Sans" w:hAnsi="DejaVu Sans" w:cs="DejaVu Sans"/>
        </w:rPr>
        <w:t xml:space="preserve">BrestPort </w:t>
      </w:r>
      <w:r>
        <w:rPr>
          <w:rFonts w:ascii="DejaVu Sans" w:hAnsi="DejaVu Sans" w:cs="DejaVu Sans"/>
        </w:rPr>
        <w:t xml:space="preserve">a </w:t>
      </w:r>
      <w:r w:rsidRPr="00306DEA">
        <w:rPr>
          <w:rFonts w:ascii="DejaVu Sans" w:hAnsi="DejaVu Sans" w:cs="DejaVu Sans"/>
        </w:rPr>
        <w:t>reçu une manifestation d’intérêt spontanée relative à la réalisation d’une campagne d’investigations géotechniques exploratoires sur le domaine public portuaire.</w:t>
      </w:r>
    </w:p>
    <w:p w14:paraId="05A6595D" w14:textId="77777777" w:rsidR="00306DEA" w:rsidRPr="00306DEA" w:rsidRDefault="00306DEA" w:rsidP="00306DEA">
      <w:pPr>
        <w:jc w:val="both"/>
        <w:rPr>
          <w:rFonts w:ascii="DejaVu Sans" w:hAnsi="DejaVu Sans" w:cs="DejaVu Sans"/>
        </w:rPr>
      </w:pPr>
      <w:r w:rsidRPr="00306DEA">
        <w:rPr>
          <w:rFonts w:ascii="DejaVu Sans" w:hAnsi="DejaVu Sans" w:cs="DejaVu Sans"/>
        </w:rPr>
        <w:t>La demande concerne la réalisation de sondages et essais géotechniques, hydrogéologiques et environnementaux visant à caractériser les sols d’une zone située sur le terminal EMR du port de Brest.</w:t>
      </w:r>
    </w:p>
    <w:p w14:paraId="59BEED8B" w14:textId="77777777" w:rsidR="00306DEA" w:rsidRPr="00306DEA" w:rsidRDefault="00306DEA" w:rsidP="00306DEA">
      <w:pPr>
        <w:jc w:val="both"/>
        <w:rPr>
          <w:rFonts w:ascii="DejaVu Sans" w:hAnsi="DejaVu Sans" w:cs="DejaVu Sans"/>
        </w:rPr>
      </w:pPr>
      <w:r w:rsidRPr="00306DEA">
        <w:rPr>
          <w:rFonts w:ascii="DejaVu Sans" w:hAnsi="DejaVu Sans" w:cs="DejaVu Sans"/>
        </w:rPr>
        <w:t>Les opérations comprennent notamment :</w:t>
      </w:r>
    </w:p>
    <w:p w14:paraId="0CABE682" w14:textId="6FFB86E6" w:rsidR="00306DEA" w:rsidRPr="00306DEA" w:rsidRDefault="00CB7C3C" w:rsidP="00306DEA">
      <w:pPr>
        <w:numPr>
          <w:ilvl w:val="0"/>
          <w:numId w:val="2"/>
        </w:numPr>
        <w:spacing w:after="0"/>
        <w:jc w:val="both"/>
        <w:rPr>
          <w:rFonts w:ascii="DejaVu Sans" w:hAnsi="DejaVu Sans" w:cs="DejaVu Sans"/>
        </w:rPr>
      </w:pPr>
      <w:r w:rsidRPr="00306DEA">
        <w:rPr>
          <w:rFonts w:ascii="DejaVu Sans" w:hAnsi="DejaVu Sans" w:cs="DejaVu Sans"/>
        </w:rPr>
        <w:t>Sondages</w:t>
      </w:r>
      <w:r w:rsidR="00306DEA" w:rsidRPr="00306DEA">
        <w:rPr>
          <w:rFonts w:ascii="DejaVu Sans" w:hAnsi="DejaVu Sans" w:cs="DejaVu Sans"/>
        </w:rPr>
        <w:t xml:space="preserve"> carottés et destructifs ;</w:t>
      </w:r>
    </w:p>
    <w:p w14:paraId="39B6CA1D" w14:textId="670E5E40" w:rsidR="00306DEA" w:rsidRPr="00306DEA" w:rsidRDefault="00CB7C3C" w:rsidP="00306DEA">
      <w:pPr>
        <w:numPr>
          <w:ilvl w:val="0"/>
          <w:numId w:val="2"/>
        </w:numPr>
        <w:spacing w:after="0"/>
        <w:jc w:val="both"/>
        <w:rPr>
          <w:rFonts w:ascii="DejaVu Sans" w:hAnsi="DejaVu Sans" w:cs="DejaVu Sans"/>
        </w:rPr>
      </w:pPr>
      <w:r w:rsidRPr="00306DEA">
        <w:rPr>
          <w:rFonts w:ascii="DejaVu Sans" w:hAnsi="DejaVu Sans" w:cs="DejaVu Sans"/>
        </w:rPr>
        <w:t>Essais</w:t>
      </w:r>
      <w:r w:rsidR="00306DEA" w:rsidRPr="00306DEA">
        <w:rPr>
          <w:rFonts w:ascii="DejaVu Sans" w:hAnsi="DejaVu Sans" w:cs="DejaVu Sans"/>
        </w:rPr>
        <w:t xml:space="preserve"> pénétrométriques ;</w:t>
      </w:r>
    </w:p>
    <w:p w14:paraId="34749FEA" w14:textId="1ACACB49" w:rsidR="00306DEA" w:rsidRPr="00306DEA" w:rsidRDefault="00CB7C3C" w:rsidP="00306DEA">
      <w:pPr>
        <w:numPr>
          <w:ilvl w:val="0"/>
          <w:numId w:val="2"/>
        </w:numPr>
        <w:spacing w:after="0"/>
        <w:jc w:val="both"/>
        <w:rPr>
          <w:rFonts w:ascii="DejaVu Sans" w:hAnsi="DejaVu Sans" w:cs="DejaVu Sans"/>
        </w:rPr>
      </w:pPr>
      <w:r w:rsidRPr="00306DEA">
        <w:rPr>
          <w:rFonts w:ascii="DejaVu Sans" w:hAnsi="DejaVu Sans" w:cs="DejaVu Sans"/>
        </w:rPr>
        <w:t>Investigations</w:t>
      </w:r>
      <w:r w:rsidR="00306DEA" w:rsidRPr="00306DEA">
        <w:rPr>
          <w:rFonts w:ascii="DejaVu Sans" w:hAnsi="DejaVu Sans" w:cs="DejaVu Sans"/>
        </w:rPr>
        <w:t xml:space="preserve"> in situ ;</w:t>
      </w:r>
    </w:p>
    <w:p w14:paraId="7927A4A1" w14:textId="2B7DFD86" w:rsidR="00306DEA" w:rsidRPr="00306DEA" w:rsidRDefault="00CB7C3C" w:rsidP="00306DEA">
      <w:pPr>
        <w:numPr>
          <w:ilvl w:val="0"/>
          <w:numId w:val="2"/>
        </w:numPr>
        <w:spacing w:after="0"/>
        <w:jc w:val="both"/>
        <w:rPr>
          <w:rFonts w:ascii="DejaVu Sans" w:hAnsi="DejaVu Sans" w:cs="DejaVu Sans"/>
        </w:rPr>
      </w:pPr>
      <w:r w:rsidRPr="00306DEA">
        <w:rPr>
          <w:rFonts w:ascii="DejaVu Sans" w:hAnsi="DejaVu Sans" w:cs="DejaVu Sans"/>
        </w:rPr>
        <w:t>Prélèvements</w:t>
      </w:r>
      <w:r w:rsidR="00306DEA" w:rsidRPr="00306DEA">
        <w:rPr>
          <w:rFonts w:ascii="DejaVu Sans" w:hAnsi="DejaVu Sans" w:cs="DejaVu Sans"/>
        </w:rPr>
        <w:t xml:space="preserve"> et mesures associées.</w:t>
      </w:r>
    </w:p>
    <w:p w14:paraId="00E39F6A" w14:textId="77777777" w:rsidR="00306DEA" w:rsidRPr="00306DEA" w:rsidRDefault="00306DEA" w:rsidP="00306DEA">
      <w:pPr>
        <w:jc w:val="both"/>
        <w:rPr>
          <w:rFonts w:ascii="DejaVu Sans" w:hAnsi="DejaVu Sans" w:cs="DejaVu Sans"/>
        </w:rPr>
      </w:pPr>
      <w:r w:rsidRPr="00306DEA">
        <w:rPr>
          <w:rFonts w:ascii="DejaVu Sans" w:hAnsi="DejaVu Sans" w:cs="DejaVu Sans"/>
        </w:rPr>
        <w:t>La durée prévisionnelle d’intervention est d’environ huit semaines, sur une période comprise entre avril et juillet 2026.</w:t>
      </w:r>
    </w:p>
    <w:p w14:paraId="568067E1" w14:textId="77777777" w:rsidR="00306DEA" w:rsidRPr="00306DEA" w:rsidRDefault="00306DEA" w:rsidP="00306DEA">
      <w:pPr>
        <w:numPr>
          <w:ilvl w:val="0"/>
          <w:numId w:val="2"/>
        </w:numPr>
        <w:spacing w:after="0"/>
        <w:jc w:val="both"/>
        <w:rPr>
          <w:rFonts w:ascii="DejaVu Sans" w:hAnsi="DejaVu Sans" w:cs="DejaVu Sans"/>
        </w:rPr>
      </w:pPr>
      <w:r w:rsidRPr="00306DEA">
        <w:rPr>
          <w:rFonts w:ascii="DejaVu Sans" w:hAnsi="DejaVu Sans" w:cs="DejaVu Sans"/>
        </w:rPr>
        <w:t>L’intervention porte sur plusieurs emprises situées sur le terminal EMR tel qu’illustré dans le plan annexé à cet avis.</w:t>
      </w:r>
    </w:p>
    <w:p w14:paraId="171DF756" w14:textId="77777777" w:rsidR="00306DEA" w:rsidRPr="00306DEA" w:rsidRDefault="00306DEA" w:rsidP="00306DEA">
      <w:pPr>
        <w:jc w:val="both"/>
        <w:rPr>
          <w:rFonts w:ascii="DejaVu Sans" w:hAnsi="DejaVu Sans" w:cs="DejaVu Sans"/>
        </w:rPr>
      </w:pPr>
      <w:r w:rsidRPr="00306DEA">
        <w:rPr>
          <w:rFonts w:ascii="DejaVu Sans" w:hAnsi="DejaVu Sans" w:cs="DejaVu Sans"/>
        </w:rPr>
        <w:t>Lorsque la réalisation des sondages nécessite d’intervenir sur des parcelles déjà occupées par un tiers, l’accès ne sera autorisé qu’après avoir conclu avec cet occupant un accord définissant les modalités pratiques d’accès et de coactivité.</w:t>
      </w:r>
    </w:p>
    <w:p w14:paraId="46BC946A" w14:textId="77777777" w:rsidR="00306DEA" w:rsidRPr="00306DEA" w:rsidRDefault="00306DEA" w:rsidP="00306DEA">
      <w:pPr>
        <w:jc w:val="both"/>
        <w:rPr>
          <w:rFonts w:ascii="DejaVu Sans" w:hAnsi="DejaVu Sans" w:cs="DejaVu Sans"/>
        </w:rPr>
      </w:pPr>
      <w:r w:rsidRPr="00306DEA">
        <w:rPr>
          <w:rFonts w:ascii="DejaVu Sans" w:hAnsi="DejaVu Sans" w:cs="DejaVu Sans"/>
        </w:rPr>
        <w:t>L’occupation envisagée :</w:t>
      </w:r>
    </w:p>
    <w:p w14:paraId="4B968451" w14:textId="4636D9F4" w:rsidR="00306DEA" w:rsidRPr="00306DEA" w:rsidRDefault="00CB7C3C" w:rsidP="00306DEA">
      <w:pPr>
        <w:numPr>
          <w:ilvl w:val="0"/>
          <w:numId w:val="2"/>
        </w:numPr>
        <w:spacing w:after="0"/>
        <w:jc w:val="both"/>
        <w:rPr>
          <w:rFonts w:ascii="DejaVu Sans" w:hAnsi="DejaVu Sans" w:cs="DejaVu Sans"/>
        </w:rPr>
      </w:pPr>
      <w:r w:rsidRPr="00306DEA">
        <w:rPr>
          <w:rFonts w:ascii="DejaVu Sans" w:hAnsi="DejaVu Sans" w:cs="DejaVu Sans"/>
        </w:rPr>
        <w:t>Est</w:t>
      </w:r>
      <w:r w:rsidR="00306DEA" w:rsidRPr="00306DEA">
        <w:rPr>
          <w:rFonts w:ascii="DejaVu Sans" w:hAnsi="DejaVu Sans" w:cs="DejaVu Sans"/>
        </w:rPr>
        <w:t xml:space="preserve"> strictement limitée aux besoins des investigations ;</w:t>
      </w:r>
    </w:p>
    <w:p w14:paraId="685F0126" w14:textId="58D1DAD2" w:rsidR="00306DEA" w:rsidRPr="00306DEA" w:rsidRDefault="00CB7C3C" w:rsidP="00306DEA">
      <w:pPr>
        <w:numPr>
          <w:ilvl w:val="0"/>
          <w:numId w:val="2"/>
        </w:numPr>
        <w:spacing w:after="0"/>
        <w:jc w:val="both"/>
        <w:rPr>
          <w:rFonts w:ascii="DejaVu Sans" w:hAnsi="DejaVu Sans" w:cs="DejaVu Sans"/>
        </w:rPr>
      </w:pPr>
      <w:r w:rsidRPr="00306DEA">
        <w:rPr>
          <w:rFonts w:ascii="DejaVu Sans" w:hAnsi="DejaVu Sans" w:cs="DejaVu Sans"/>
        </w:rPr>
        <w:t>Est</w:t>
      </w:r>
      <w:r w:rsidR="00306DEA" w:rsidRPr="00306DEA">
        <w:rPr>
          <w:rFonts w:ascii="DejaVu Sans" w:hAnsi="DejaVu Sans" w:cs="DejaVu Sans"/>
        </w:rPr>
        <w:t xml:space="preserve"> délivrée à titre précaire et révocable.</w:t>
      </w:r>
    </w:p>
    <w:p w14:paraId="1F23295F" w14:textId="1E79D7FF" w:rsidR="00CE3D35" w:rsidRPr="00DC60E1" w:rsidRDefault="00CE3D35" w:rsidP="00CE3D35">
      <w:pPr>
        <w:spacing w:after="0"/>
        <w:jc w:val="both"/>
        <w:rPr>
          <w:rFonts w:ascii="DejaVu Sans" w:hAnsi="DejaVu Sans" w:cs="DejaVu Sans"/>
        </w:rPr>
      </w:pPr>
    </w:p>
    <w:p w14:paraId="22F6E16D" w14:textId="4595D235" w:rsidR="00CE3D35" w:rsidRDefault="00CE3D35" w:rsidP="00CE3D35">
      <w:pPr>
        <w:spacing w:after="0"/>
        <w:jc w:val="both"/>
        <w:rPr>
          <w:rFonts w:ascii="DejaVu Sans" w:hAnsi="DejaVu Sans" w:cs="DejaVu Sans"/>
        </w:rPr>
      </w:pPr>
      <w:r w:rsidRPr="3C6C45F1">
        <w:rPr>
          <w:rFonts w:ascii="DejaVu Sans" w:hAnsi="DejaVu Sans" w:cs="DejaVu Sans"/>
        </w:rPr>
        <w:t xml:space="preserve">En application de l’article L. 2122-1-4 du Code général de la propriété des personnes publiques, </w:t>
      </w:r>
      <w:r w:rsidR="77CB0ADC" w:rsidRPr="3C6C45F1">
        <w:rPr>
          <w:rFonts w:ascii="DejaVu Sans" w:hAnsi="DejaVu Sans" w:cs="DejaVu Sans"/>
        </w:rPr>
        <w:t>Brest Port</w:t>
      </w:r>
      <w:r w:rsidRPr="3C6C45F1">
        <w:rPr>
          <w:rFonts w:ascii="DejaVu Sans" w:hAnsi="DejaVu Sans" w:cs="DejaVu Sans"/>
        </w:rPr>
        <w:t xml:space="preserve"> prend acte de la manifestation d'intérêt spontanée et s’assure, par la présente publicité, et avant signature des titres, de l'absence de toute autre manifestation d'intérêt concurrente, sous un délai </w:t>
      </w:r>
      <w:r w:rsidR="00306DEA">
        <w:rPr>
          <w:rFonts w:ascii="DejaVu Sans" w:hAnsi="DejaVu Sans" w:cs="DejaVu Sans"/>
        </w:rPr>
        <w:t>de 7 jours</w:t>
      </w:r>
      <w:r w:rsidRPr="3C6C45F1">
        <w:rPr>
          <w:rFonts w:ascii="DejaVu Sans" w:hAnsi="DejaVu Sans" w:cs="DejaVu Sans"/>
        </w:rPr>
        <w:t xml:space="preserve"> suivant la publication de la présente.  </w:t>
      </w:r>
    </w:p>
    <w:p w14:paraId="759F9D8D" w14:textId="77777777" w:rsidR="00306DEA" w:rsidRDefault="00306DEA" w:rsidP="00CE3D35">
      <w:pPr>
        <w:spacing w:after="0"/>
        <w:jc w:val="both"/>
        <w:rPr>
          <w:rFonts w:ascii="DejaVu Sans" w:hAnsi="DejaVu Sans" w:cs="DejaVu Sans"/>
        </w:rPr>
      </w:pPr>
    </w:p>
    <w:p w14:paraId="3205EF90" w14:textId="77777777" w:rsidR="00306DEA" w:rsidRPr="00306DEA" w:rsidRDefault="00306DEA" w:rsidP="00306DEA">
      <w:pPr>
        <w:spacing w:after="0"/>
        <w:jc w:val="both"/>
        <w:rPr>
          <w:rFonts w:ascii="DejaVu Sans" w:hAnsi="DejaVu Sans" w:cs="DejaVu Sans"/>
        </w:rPr>
      </w:pPr>
      <w:r w:rsidRPr="00306DEA">
        <w:rPr>
          <w:rFonts w:ascii="DejaVu Sans" w:hAnsi="DejaVu Sans" w:cs="DejaVu Sans"/>
        </w:rPr>
        <w:t>Toute personne intéressée par la réalisation de prestations similaires peut faire parvenir à BrestPort une manifestation d’intérêt dans un délai de 7 jours à compter de la publication du présent avis.</w:t>
      </w:r>
    </w:p>
    <w:p w14:paraId="28C4298D" w14:textId="77777777" w:rsidR="00306DEA" w:rsidRPr="00306DEA" w:rsidRDefault="00306DEA" w:rsidP="00306DEA">
      <w:pPr>
        <w:spacing w:after="0"/>
        <w:jc w:val="both"/>
        <w:rPr>
          <w:rFonts w:ascii="DejaVu Sans" w:hAnsi="DejaVu Sans" w:cs="DejaVu Sans"/>
        </w:rPr>
      </w:pPr>
      <w:r w:rsidRPr="00306DEA">
        <w:rPr>
          <w:rFonts w:ascii="DejaVu Sans" w:hAnsi="DejaVu Sans" w:cs="DejaVu Sans"/>
        </w:rPr>
        <w:t>La réponse devra préciser :</w:t>
      </w:r>
    </w:p>
    <w:p w14:paraId="087ACF95" w14:textId="5E783E62" w:rsidR="00306DEA" w:rsidRPr="00306DEA" w:rsidRDefault="00CB7C3C" w:rsidP="00306DEA">
      <w:pPr>
        <w:numPr>
          <w:ilvl w:val="0"/>
          <w:numId w:val="2"/>
        </w:numPr>
        <w:spacing w:after="0"/>
        <w:jc w:val="both"/>
        <w:rPr>
          <w:rFonts w:ascii="DejaVu Sans" w:hAnsi="DejaVu Sans" w:cs="DejaVu Sans"/>
        </w:rPr>
      </w:pPr>
      <w:r w:rsidRPr="00306DEA">
        <w:rPr>
          <w:rFonts w:ascii="DejaVu Sans" w:hAnsi="DejaVu Sans" w:cs="DejaVu Sans"/>
        </w:rPr>
        <w:t>La</w:t>
      </w:r>
      <w:r w:rsidR="00306DEA" w:rsidRPr="00306DEA">
        <w:rPr>
          <w:rFonts w:ascii="DejaVu Sans" w:hAnsi="DejaVu Sans" w:cs="DejaVu Sans"/>
        </w:rPr>
        <w:t xml:space="preserve"> nature des investigations proposées ;</w:t>
      </w:r>
    </w:p>
    <w:p w14:paraId="6A7A33EF" w14:textId="41F04DB3" w:rsidR="00306DEA" w:rsidRPr="00306DEA" w:rsidRDefault="00CB7C3C" w:rsidP="00306DEA">
      <w:pPr>
        <w:numPr>
          <w:ilvl w:val="0"/>
          <w:numId w:val="2"/>
        </w:numPr>
        <w:spacing w:after="0"/>
        <w:jc w:val="both"/>
        <w:rPr>
          <w:rFonts w:ascii="DejaVu Sans" w:hAnsi="DejaVu Sans" w:cs="DejaVu Sans"/>
        </w:rPr>
      </w:pPr>
      <w:r w:rsidRPr="00306DEA">
        <w:rPr>
          <w:rFonts w:ascii="DejaVu Sans" w:hAnsi="DejaVu Sans" w:cs="DejaVu Sans"/>
        </w:rPr>
        <w:t>Les</w:t>
      </w:r>
      <w:r w:rsidR="00306DEA" w:rsidRPr="00306DEA">
        <w:rPr>
          <w:rFonts w:ascii="DejaVu Sans" w:hAnsi="DejaVu Sans" w:cs="DejaVu Sans"/>
        </w:rPr>
        <w:t xml:space="preserve"> besoins en emprises ;</w:t>
      </w:r>
    </w:p>
    <w:p w14:paraId="6D27497D" w14:textId="7FFAEC6B" w:rsidR="00306DEA" w:rsidRPr="00306DEA" w:rsidRDefault="00CB7C3C" w:rsidP="00306DEA">
      <w:pPr>
        <w:numPr>
          <w:ilvl w:val="0"/>
          <w:numId w:val="2"/>
        </w:numPr>
        <w:spacing w:after="0"/>
        <w:jc w:val="both"/>
        <w:rPr>
          <w:rFonts w:ascii="DejaVu Sans" w:hAnsi="DejaVu Sans" w:cs="DejaVu Sans"/>
        </w:rPr>
      </w:pPr>
      <w:r w:rsidRPr="00306DEA">
        <w:rPr>
          <w:rFonts w:ascii="DejaVu Sans" w:hAnsi="DejaVu Sans" w:cs="DejaVu Sans"/>
        </w:rPr>
        <w:t>Les</w:t>
      </w:r>
      <w:r w:rsidR="00306DEA" w:rsidRPr="00306DEA">
        <w:rPr>
          <w:rFonts w:ascii="DejaVu Sans" w:hAnsi="DejaVu Sans" w:cs="DejaVu Sans"/>
        </w:rPr>
        <w:t xml:space="preserve"> contraintes calendaires ;</w:t>
      </w:r>
    </w:p>
    <w:p w14:paraId="173B2F4F" w14:textId="12261331" w:rsidR="00306DEA" w:rsidRPr="00306DEA" w:rsidRDefault="00CB7C3C" w:rsidP="00306DEA">
      <w:pPr>
        <w:numPr>
          <w:ilvl w:val="0"/>
          <w:numId w:val="2"/>
        </w:numPr>
        <w:spacing w:after="0"/>
        <w:jc w:val="both"/>
        <w:rPr>
          <w:rFonts w:ascii="DejaVu Sans" w:hAnsi="DejaVu Sans" w:cs="DejaVu Sans"/>
        </w:rPr>
      </w:pPr>
      <w:r w:rsidRPr="00306DEA">
        <w:rPr>
          <w:rFonts w:ascii="DejaVu Sans" w:hAnsi="DejaVu Sans" w:cs="DejaVu Sans"/>
        </w:rPr>
        <w:t>Les</w:t>
      </w:r>
      <w:r w:rsidR="00306DEA" w:rsidRPr="00306DEA">
        <w:rPr>
          <w:rFonts w:ascii="DejaVu Sans" w:hAnsi="DejaVu Sans" w:cs="DejaVu Sans"/>
        </w:rPr>
        <w:t xml:space="preserve"> modalités d’intervention compatibles avec l’exploitation portuaire.</w:t>
      </w:r>
    </w:p>
    <w:p w14:paraId="1DAC9104" w14:textId="77777777" w:rsidR="00306DEA" w:rsidRDefault="00306DEA" w:rsidP="00306DEA">
      <w:pPr>
        <w:spacing w:after="0"/>
        <w:jc w:val="both"/>
        <w:rPr>
          <w:rFonts w:ascii="DejaVu Sans" w:hAnsi="DejaVu Sans" w:cs="DejaVu Sans"/>
        </w:rPr>
      </w:pPr>
    </w:p>
    <w:p w14:paraId="4D6473C6" w14:textId="77777777" w:rsidR="00306DEA" w:rsidRDefault="00306DEA" w:rsidP="00306DEA">
      <w:pPr>
        <w:spacing w:after="0"/>
        <w:jc w:val="both"/>
        <w:rPr>
          <w:rFonts w:ascii="DejaVu Sans" w:hAnsi="DejaVu Sans" w:cs="DejaVu Sans"/>
        </w:rPr>
      </w:pPr>
    </w:p>
    <w:p w14:paraId="0DA3BC5D" w14:textId="00440AF1" w:rsidR="00306DEA" w:rsidRPr="00306DEA" w:rsidRDefault="00306DEA" w:rsidP="00306DEA">
      <w:pPr>
        <w:spacing w:after="0"/>
        <w:jc w:val="both"/>
        <w:rPr>
          <w:rFonts w:ascii="DejaVu Sans" w:hAnsi="DejaVu Sans" w:cs="DejaVu Sans"/>
        </w:rPr>
      </w:pPr>
      <w:r w:rsidRPr="00306DEA">
        <w:rPr>
          <w:rFonts w:ascii="DejaVu Sans" w:hAnsi="DejaVu Sans" w:cs="DejaVu Sans"/>
        </w:rPr>
        <w:lastRenderedPageBreak/>
        <w:t xml:space="preserve">Les manifestations d’intérêt doivent être transmises par courrier électronique à : </w:t>
      </w:r>
    </w:p>
    <w:p w14:paraId="5D7DE5AB" w14:textId="43E6CBFC" w:rsidR="00306DEA" w:rsidRPr="00306DEA" w:rsidRDefault="00306DEA" w:rsidP="00306DEA">
      <w:pPr>
        <w:numPr>
          <w:ilvl w:val="0"/>
          <w:numId w:val="2"/>
        </w:numPr>
        <w:spacing w:after="0"/>
        <w:jc w:val="both"/>
        <w:rPr>
          <w:rFonts w:ascii="DejaVu Sans" w:hAnsi="DejaVu Sans" w:cs="DejaVu Sans"/>
        </w:rPr>
      </w:pPr>
      <w:r w:rsidRPr="00306DEA">
        <w:rPr>
          <w:rFonts w:ascii="DejaVu Sans" w:hAnsi="DejaVu Sans" w:cs="DejaVu Sans"/>
        </w:rPr>
        <w:t xml:space="preserve">Adresse email : </w:t>
      </w:r>
      <w:hyperlink r:id="rId9" w:history="1">
        <w:r w:rsidRPr="00306DEA">
          <w:rPr>
            <w:rStyle w:val="Lienhypertexte"/>
            <w:rFonts w:ascii="DejaVu Sans" w:hAnsi="DejaVu Sans" w:cs="DejaVu Sans"/>
            <w:b/>
            <w:bCs/>
          </w:rPr>
          <w:t>betrand.lamouroux@brest.port.bzh</w:t>
        </w:r>
      </w:hyperlink>
      <w:r w:rsidRPr="00306DEA">
        <w:rPr>
          <w:rFonts w:ascii="DejaVu Sans" w:hAnsi="DejaVu Sans" w:cs="DejaVu Sans"/>
          <w:b/>
          <w:bCs/>
        </w:rPr>
        <w:t xml:space="preserve"> </w:t>
      </w:r>
    </w:p>
    <w:p w14:paraId="41E0BF91" w14:textId="05D03EF0" w:rsidR="00306DEA" w:rsidRPr="00306DEA" w:rsidRDefault="00306DEA" w:rsidP="00306DEA">
      <w:pPr>
        <w:numPr>
          <w:ilvl w:val="0"/>
          <w:numId w:val="2"/>
        </w:numPr>
        <w:spacing w:after="0"/>
        <w:jc w:val="both"/>
        <w:rPr>
          <w:rFonts w:ascii="DejaVu Sans" w:hAnsi="DejaVu Sans" w:cs="DejaVu Sans"/>
        </w:rPr>
      </w:pPr>
      <w:r w:rsidRPr="00306DEA">
        <w:rPr>
          <w:rFonts w:ascii="DejaVu Sans" w:hAnsi="DejaVu Sans" w:cs="DejaVu Sans"/>
        </w:rPr>
        <w:t>Objet : Manifestation d’intérêt – Investigations géotechniques terminal EMR</w:t>
      </w:r>
    </w:p>
    <w:p w14:paraId="275FE4F8" w14:textId="77777777" w:rsidR="00306DEA" w:rsidRDefault="00306DEA" w:rsidP="00306DEA">
      <w:pPr>
        <w:spacing w:after="0"/>
        <w:jc w:val="both"/>
        <w:rPr>
          <w:rFonts w:ascii="DejaVu Sans" w:hAnsi="DejaVu Sans" w:cs="DejaVu Sans"/>
        </w:rPr>
      </w:pPr>
    </w:p>
    <w:p w14:paraId="6621ED79" w14:textId="082C5259" w:rsidR="00306DEA" w:rsidRPr="00306DEA" w:rsidRDefault="00306DEA" w:rsidP="00306DEA">
      <w:pPr>
        <w:spacing w:after="0"/>
        <w:jc w:val="both"/>
        <w:rPr>
          <w:rFonts w:ascii="DejaVu Sans" w:hAnsi="DejaVu Sans" w:cs="DejaVu Sans"/>
        </w:rPr>
      </w:pPr>
      <w:r w:rsidRPr="00306DEA">
        <w:rPr>
          <w:rFonts w:ascii="DejaVu Sans" w:hAnsi="DejaVu Sans" w:cs="DejaVu Sans"/>
        </w:rPr>
        <w:t>À l’issue du délai de publicité, et en l’absence de manifestation concurrente recevable, BrestPort pourra conclure une convention d’autorisation d’occupation temporaire avec le demandeur initial sur les emprises définies dans le plan annexé à cet avis.</w:t>
      </w:r>
    </w:p>
    <w:p w14:paraId="58BBEAC4" w14:textId="77777777" w:rsidR="00306DEA" w:rsidRDefault="00306DEA" w:rsidP="00CE3D35">
      <w:pPr>
        <w:spacing w:after="0"/>
        <w:jc w:val="both"/>
        <w:rPr>
          <w:rFonts w:ascii="DejaVu Sans" w:hAnsi="DejaVu Sans" w:cs="DejaVu Sans"/>
        </w:rPr>
      </w:pPr>
    </w:p>
    <w:p w14:paraId="29DA6DDA" w14:textId="0F5084EA" w:rsidR="00CE3D35" w:rsidRDefault="00CE3D35" w:rsidP="00CE3D35">
      <w:pPr>
        <w:spacing w:after="0"/>
        <w:jc w:val="both"/>
        <w:rPr>
          <w:rFonts w:ascii="DejaVu Sans" w:hAnsi="DejaVu Sans" w:cs="DejaVu Sans"/>
        </w:rPr>
      </w:pPr>
    </w:p>
    <w:p w14:paraId="04837DEF" w14:textId="23CD2275" w:rsidR="0065328B" w:rsidRDefault="0065328B" w:rsidP="0065328B">
      <w:pPr>
        <w:rPr>
          <w:rFonts w:ascii="DejaVu Sans" w:hAnsi="DejaVu Sans" w:cs="DejaVu Sans"/>
          <w:b/>
        </w:rPr>
      </w:pPr>
      <w:r w:rsidRPr="001B55B9">
        <w:rPr>
          <w:rFonts w:ascii="DejaVu Sans" w:hAnsi="DejaVu Sans" w:cs="DejaVu Sans"/>
          <w:b/>
        </w:rPr>
        <w:t xml:space="preserve">Plan descriptif des emprises </w:t>
      </w:r>
    </w:p>
    <w:p w14:paraId="227A51BA" w14:textId="79D0A334" w:rsidR="0065328B" w:rsidRDefault="0065328B" w:rsidP="0065328B"/>
    <w:p w14:paraId="13040C9C" w14:textId="07309AF8" w:rsidR="0065328B" w:rsidRDefault="00645F1F" w:rsidP="00CE3D35">
      <w:pPr>
        <w:spacing w:after="0"/>
        <w:jc w:val="both"/>
        <w:rPr>
          <w:rFonts w:ascii="DejaVu Sans" w:hAnsi="DejaVu Sans" w:cs="DejaVu Sans"/>
        </w:rPr>
      </w:pPr>
      <w:r w:rsidRPr="00645F1F">
        <w:rPr>
          <w:rFonts w:ascii="DejaVu Sans" w:hAnsi="DejaVu Sans" w:cs="DejaVu Sans"/>
        </w:rPr>
        <w:drawing>
          <wp:inline distT="0" distB="0" distL="0" distR="0" wp14:anchorId="6EB5E393" wp14:editId="485A2E43">
            <wp:extent cx="5760720" cy="4399915"/>
            <wp:effectExtent l="0" t="0" r="0" b="635"/>
            <wp:docPr id="497302268" name="Image 1" descr="Une image contenant diagramme, texte, Plan,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02268" name="Image 1" descr="Une image contenant diagramme, texte, Plan, carte&#10;&#10;Le contenu généré par l’IA peut être incorrect."/>
                    <pic:cNvPicPr/>
                  </pic:nvPicPr>
                  <pic:blipFill>
                    <a:blip r:embed="rId10"/>
                    <a:stretch>
                      <a:fillRect/>
                    </a:stretch>
                  </pic:blipFill>
                  <pic:spPr>
                    <a:xfrm>
                      <a:off x="0" y="0"/>
                      <a:ext cx="5760720" cy="4399915"/>
                    </a:xfrm>
                    <a:prstGeom prst="rect">
                      <a:avLst/>
                    </a:prstGeom>
                  </pic:spPr>
                </pic:pic>
              </a:graphicData>
            </a:graphic>
          </wp:inline>
        </w:drawing>
      </w:r>
    </w:p>
    <w:p w14:paraId="1A34B1C4" w14:textId="7DA62477" w:rsidR="00CE3D35" w:rsidRDefault="00CE3D35">
      <w:pPr>
        <w:rPr>
          <w:rFonts w:ascii="DejaVu Sans" w:hAnsi="DejaVu Sans" w:cs="DejaVu Sans"/>
        </w:rPr>
      </w:pPr>
    </w:p>
    <w:p w14:paraId="69D1DB58" w14:textId="32D8B163" w:rsidR="00BC2772" w:rsidRDefault="00BC2772">
      <w:pPr>
        <w:rPr>
          <w:rFonts w:ascii="DejaVu Sans" w:hAnsi="DejaVu Sans" w:cs="DejaVu Sans"/>
        </w:rPr>
      </w:pPr>
    </w:p>
    <w:p w14:paraId="28AD4ABA" w14:textId="74CBC835" w:rsidR="00CE3D35" w:rsidRPr="0065328B" w:rsidRDefault="0065328B" w:rsidP="00CE3D35">
      <w:pPr>
        <w:spacing w:after="0"/>
        <w:jc w:val="both"/>
        <w:rPr>
          <w:rFonts w:ascii="DejaVu Sans" w:hAnsi="DejaVu Sans" w:cs="DejaVu Sans"/>
          <w:b/>
        </w:rPr>
      </w:pPr>
      <w:r w:rsidRPr="0065328B">
        <w:rPr>
          <w:rFonts w:ascii="DejaVu Sans" w:hAnsi="DejaVu Sans" w:cs="DejaVu Sans"/>
          <w:b/>
        </w:rPr>
        <w:t>Critères retenus pour la sélection</w:t>
      </w:r>
    </w:p>
    <w:p w14:paraId="4454E349" w14:textId="31E039C5" w:rsidR="00CE3D35" w:rsidRDefault="00CE3D35" w:rsidP="00CE3D35">
      <w:pPr>
        <w:spacing w:after="0"/>
        <w:jc w:val="both"/>
        <w:rPr>
          <w:rFonts w:ascii="DejaVu Sans" w:hAnsi="DejaVu Sans" w:cs="DejaVu Sans"/>
        </w:rPr>
      </w:pPr>
    </w:p>
    <w:p w14:paraId="3E6893E0" w14:textId="77777777" w:rsidR="00DE3F93" w:rsidRPr="00DE3F93" w:rsidRDefault="00DE3F93" w:rsidP="00DE3F93">
      <w:pPr>
        <w:numPr>
          <w:ilvl w:val="0"/>
          <w:numId w:val="1"/>
        </w:numPr>
        <w:shd w:val="clear" w:color="auto" w:fill="FFFFFF"/>
        <w:spacing w:before="100" w:beforeAutospacing="1" w:after="100" w:afterAutospacing="1" w:line="240" w:lineRule="auto"/>
        <w:rPr>
          <w:rFonts w:ascii="Open Sans" w:eastAsia="Times New Roman" w:hAnsi="Open Sans" w:cs="Open Sans"/>
          <w:color w:val="000000"/>
          <w:sz w:val="24"/>
          <w:szCs w:val="24"/>
          <w:lang w:eastAsia="fr-FR"/>
        </w:rPr>
      </w:pPr>
      <w:r w:rsidRPr="00DE3F93">
        <w:rPr>
          <w:rFonts w:ascii="Open Sans" w:eastAsia="Times New Roman" w:hAnsi="Open Sans" w:cs="Open Sans"/>
          <w:color w:val="000000"/>
          <w:sz w:val="24"/>
          <w:szCs w:val="24"/>
          <w:lang w:eastAsia="fr-FR"/>
        </w:rPr>
        <w:t>Activité économique portuaire et maritime (création de services nouveaux, consolidation de services existants, impact sur activités préexistantes…) : </w:t>
      </w:r>
      <w:r w:rsidRPr="00DE3F93">
        <w:rPr>
          <w:rFonts w:ascii="Open Sans" w:eastAsia="Times New Roman" w:hAnsi="Open Sans" w:cs="Open Sans"/>
          <w:b/>
          <w:bCs/>
          <w:color w:val="000000"/>
          <w:sz w:val="24"/>
          <w:szCs w:val="24"/>
          <w:lang w:eastAsia="fr-FR"/>
        </w:rPr>
        <w:t>60 %</w:t>
      </w:r>
    </w:p>
    <w:p w14:paraId="4CFDBC09" w14:textId="77777777" w:rsidR="00DE3F93" w:rsidRPr="00DE3F93" w:rsidRDefault="00DE3F93" w:rsidP="00DE3F93">
      <w:pPr>
        <w:numPr>
          <w:ilvl w:val="0"/>
          <w:numId w:val="1"/>
        </w:numPr>
        <w:shd w:val="clear" w:color="auto" w:fill="FFFFFF"/>
        <w:spacing w:before="100" w:beforeAutospacing="1" w:after="100" w:afterAutospacing="1" w:line="240" w:lineRule="auto"/>
        <w:rPr>
          <w:rFonts w:ascii="Open Sans" w:eastAsia="Times New Roman" w:hAnsi="Open Sans" w:cs="Open Sans"/>
          <w:color w:val="000000"/>
          <w:sz w:val="24"/>
          <w:szCs w:val="24"/>
          <w:lang w:eastAsia="fr-FR"/>
        </w:rPr>
      </w:pPr>
      <w:r w:rsidRPr="00DE3F93">
        <w:rPr>
          <w:rFonts w:ascii="Open Sans" w:eastAsia="Times New Roman" w:hAnsi="Open Sans" w:cs="Open Sans"/>
          <w:color w:val="000000"/>
          <w:sz w:val="24"/>
          <w:szCs w:val="24"/>
          <w:lang w:eastAsia="fr-FR"/>
        </w:rPr>
        <w:lastRenderedPageBreak/>
        <w:t>Performance économique de la proposition : Solidité économique du projet : Chiffres d’affaires prévisionnel de l’activité envisagée et nombre d’emplois induit (maintien, création) : </w:t>
      </w:r>
      <w:r w:rsidRPr="00DE3F93">
        <w:rPr>
          <w:rFonts w:ascii="Open Sans" w:eastAsia="Times New Roman" w:hAnsi="Open Sans" w:cs="Open Sans"/>
          <w:b/>
          <w:bCs/>
          <w:color w:val="000000"/>
          <w:sz w:val="24"/>
          <w:szCs w:val="24"/>
          <w:lang w:eastAsia="fr-FR"/>
        </w:rPr>
        <w:t>20 %</w:t>
      </w:r>
    </w:p>
    <w:p w14:paraId="7432EA1C" w14:textId="3026596A" w:rsidR="00CE3D35" w:rsidRPr="00DE3F93" w:rsidRDefault="00DE3F93" w:rsidP="00DE3F93">
      <w:pPr>
        <w:numPr>
          <w:ilvl w:val="0"/>
          <w:numId w:val="1"/>
        </w:numPr>
        <w:shd w:val="clear" w:color="auto" w:fill="FFFFFF"/>
        <w:spacing w:before="100" w:beforeAutospacing="1" w:after="100" w:afterAutospacing="1" w:line="240" w:lineRule="auto"/>
        <w:rPr>
          <w:rFonts w:ascii="Open Sans" w:eastAsia="Times New Roman" w:hAnsi="Open Sans" w:cs="Open Sans"/>
          <w:color w:val="000000"/>
          <w:sz w:val="24"/>
          <w:szCs w:val="24"/>
          <w:lang w:eastAsia="fr-FR"/>
        </w:rPr>
      </w:pPr>
      <w:r w:rsidRPr="00DE3F93">
        <w:rPr>
          <w:rFonts w:ascii="Open Sans" w:eastAsia="Times New Roman" w:hAnsi="Open Sans" w:cs="Open Sans"/>
          <w:color w:val="000000"/>
          <w:sz w:val="24"/>
          <w:szCs w:val="24"/>
          <w:lang w:eastAsia="fr-FR"/>
        </w:rPr>
        <w:t>Performance énergétique et environnementale de la proposition : approche globale de maitrise des émissions de GES liée à l’activité (réduction des émissions en exploitation, intégration du service dans la chaine multimodale) : </w:t>
      </w:r>
      <w:r w:rsidRPr="00DE3F93">
        <w:rPr>
          <w:rFonts w:ascii="Open Sans" w:eastAsia="Times New Roman" w:hAnsi="Open Sans" w:cs="Open Sans"/>
          <w:b/>
          <w:bCs/>
          <w:color w:val="000000"/>
          <w:sz w:val="24"/>
          <w:szCs w:val="24"/>
          <w:lang w:eastAsia="fr-FR"/>
        </w:rPr>
        <w:t>20 %</w:t>
      </w:r>
    </w:p>
    <w:p w14:paraId="688D38D6" w14:textId="79263D2C" w:rsidR="0065328B" w:rsidRDefault="0065328B" w:rsidP="0065328B">
      <w:pPr>
        <w:spacing w:after="0"/>
        <w:jc w:val="both"/>
        <w:rPr>
          <w:rFonts w:ascii="DejaVu Sans" w:hAnsi="DejaVu Sans" w:cs="DejaVu Sans"/>
        </w:rPr>
      </w:pPr>
      <w:r w:rsidRPr="0065328B">
        <w:rPr>
          <w:rFonts w:ascii="DejaVu Sans" w:hAnsi="DejaVu Sans" w:cs="DejaVu Sans"/>
          <w:b/>
        </w:rPr>
        <w:t xml:space="preserve">Renseignements </w:t>
      </w:r>
    </w:p>
    <w:p w14:paraId="4B05BC17" w14:textId="77777777" w:rsidR="0065328B" w:rsidRDefault="0065328B" w:rsidP="0065328B">
      <w:pPr>
        <w:spacing w:after="0"/>
        <w:jc w:val="both"/>
        <w:rPr>
          <w:rFonts w:ascii="DejaVu Sans" w:hAnsi="DejaVu Sans" w:cs="DejaVu Sans"/>
        </w:rPr>
      </w:pPr>
    </w:p>
    <w:p w14:paraId="2BB13DA9" w14:textId="1C80310E" w:rsidR="0065328B" w:rsidRDefault="00261DF6" w:rsidP="0065328B">
      <w:pPr>
        <w:spacing w:after="0"/>
        <w:jc w:val="both"/>
        <w:rPr>
          <w:rFonts w:ascii="DejaVu Sans" w:hAnsi="DejaVu Sans" w:cs="DejaVu Sans"/>
        </w:rPr>
      </w:pPr>
      <w:hyperlink r:id="rId11" w:history="1">
        <w:r w:rsidRPr="00C02A68">
          <w:rPr>
            <w:rStyle w:val="Lienhypertexte"/>
            <w:rFonts w:ascii="DejaVu Sans" w:hAnsi="DejaVu Sans" w:cs="DejaVu Sans"/>
          </w:rPr>
          <w:t>bertrand.lamouroux@brest.port.bzh</w:t>
        </w:r>
      </w:hyperlink>
    </w:p>
    <w:p w14:paraId="29EF66EB" w14:textId="59EF719F" w:rsidR="0065328B" w:rsidRPr="001B55B9" w:rsidRDefault="0065328B" w:rsidP="0065328B">
      <w:pPr>
        <w:spacing w:after="0"/>
        <w:jc w:val="both"/>
        <w:rPr>
          <w:rFonts w:ascii="DejaVu Sans" w:hAnsi="DejaVu Sans" w:cs="DejaVu Sans"/>
        </w:rPr>
      </w:pPr>
      <w:r w:rsidRPr="00DC60E1">
        <w:rPr>
          <w:rFonts w:ascii="DejaVu Sans" w:hAnsi="DejaVu Sans" w:cs="DejaVu Sans"/>
        </w:rPr>
        <w:t xml:space="preserve">Tél. 02 98 </w:t>
      </w:r>
      <w:r>
        <w:rPr>
          <w:rFonts w:ascii="DejaVu Sans" w:hAnsi="DejaVu Sans" w:cs="DejaVu Sans"/>
        </w:rPr>
        <w:t xml:space="preserve">14 77 </w:t>
      </w:r>
      <w:r w:rsidR="00261DF6">
        <w:rPr>
          <w:rFonts w:ascii="DejaVu Sans" w:hAnsi="DejaVu Sans" w:cs="DejaVu Sans"/>
        </w:rPr>
        <w:t>54</w:t>
      </w:r>
    </w:p>
    <w:p w14:paraId="5206359B" w14:textId="00061F06" w:rsidR="00CE3D35" w:rsidRPr="00CE3D35" w:rsidRDefault="00CE3D35" w:rsidP="00CE3D35"/>
    <w:sectPr w:rsidR="00CE3D35" w:rsidRPr="00CE3D3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jaVu Sans">
    <w:panose1 w:val="020B0603030804020204"/>
    <w:charset w:val="00"/>
    <w:family w:val="swiss"/>
    <w:pitch w:val="variable"/>
    <w:sig w:usb0="E7002EFF" w:usb1="D200FDFF" w:usb2="0A24602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711A06"/>
    <w:multiLevelType w:val="hybridMultilevel"/>
    <w:tmpl w:val="E9D88BDA"/>
    <w:lvl w:ilvl="0" w:tplc="BEC411CA">
      <w:start w:val="1"/>
      <w:numFmt w:val="bullet"/>
      <w:lvlText w:val="-"/>
      <w:lvlJc w:val="left"/>
      <w:pPr>
        <w:ind w:left="720" w:hanging="360"/>
      </w:pPr>
      <w:rPr>
        <w:rFonts w:ascii="Aptos" w:eastAsiaTheme="minorHAnsi" w:hAnsi="Apto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5DEA2B37"/>
    <w:multiLevelType w:val="multilevel"/>
    <w:tmpl w:val="353A7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2658923">
    <w:abstractNumId w:val="1"/>
  </w:num>
  <w:num w:numId="2" w16cid:durableId="1910114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D35"/>
    <w:rsid w:val="00261DF6"/>
    <w:rsid w:val="00306DEA"/>
    <w:rsid w:val="00334714"/>
    <w:rsid w:val="00490FD5"/>
    <w:rsid w:val="00645F1F"/>
    <w:rsid w:val="0065328B"/>
    <w:rsid w:val="006F190D"/>
    <w:rsid w:val="007D3C93"/>
    <w:rsid w:val="00820110"/>
    <w:rsid w:val="00844E49"/>
    <w:rsid w:val="00A218A3"/>
    <w:rsid w:val="00AE0BC9"/>
    <w:rsid w:val="00BC2772"/>
    <w:rsid w:val="00CB7C3C"/>
    <w:rsid w:val="00CE0EA3"/>
    <w:rsid w:val="00CE3D35"/>
    <w:rsid w:val="00DE3F93"/>
    <w:rsid w:val="013E5381"/>
    <w:rsid w:val="06D70559"/>
    <w:rsid w:val="0BADE98B"/>
    <w:rsid w:val="144E02F6"/>
    <w:rsid w:val="172CF531"/>
    <w:rsid w:val="1A39E003"/>
    <w:rsid w:val="1B564E92"/>
    <w:rsid w:val="1BDAF9E6"/>
    <w:rsid w:val="2A9F1AE4"/>
    <w:rsid w:val="30D922B2"/>
    <w:rsid w:val="33A73483"/>
    <w:rsid w:val="33F2C514"/>
    <w:rsid w:val="3B3E6EEA"/>
    <w:rsid w:val="3C6C45F1"/>
    <w:rsid w:val="49316A35"/>
    <w:rsid w:val="5D144830"/>
    <w:rsid w:val="6560F74F"/>
    <w:rsid w:val="6AA83B9C"/>
    <w:rsid w:val="71A42C72"/>
    <w:rsid w:val="740CCDD7"/>
    <w:rsid w:val="77CB0ADC"/>
    <w:rsid w:val="77F3FA8A"/>
    <w:rsid w:val="7C9433BD"/>
    <w:rsid w:val="7F4307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E754E"/>
  <w15:chartTrackingRefBased/>
  <w15:docId w15:val="{6772B71A-F2A2-4BB7-A39A-D7599723B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D3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E3D35"/>
    <w:rPr>
      <w:color w:val="0563C1" w:themeColor="hyperlink"/>
      <w:u w:val="single"/>
    </w:rPr>
  </w:style>
  <w:style w:type="character" w:styleId="lev">
    <w:name w:val="Strong"/>
    <w:basedOn w:val="Policepardfaut"/>
    <w:uiPriority w:val="22"/>
    <w:qFormat/>
    <w:rsid w:val="00DE3F93"/>
    <w:rPr>
      <w:b/>
      <w:bCs/>
    </w:rPr>
  </w:style>
  <w:style w:type="character" w:styleId="Mentionnonrsolue">
    <w:name w:val="Unresolved Mention"/>
    <w:basedOn w:val="Policepardfaut"/>
    <w:uiPriority w:val="99"/>
    <w:semiHidden/>
    <w:unhideWhenUsed/>
    <w:rsid w:val="00261D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76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ertrand.lamouroux@brest.port.bzh" TargetMode="Externa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betrand.lamouroux@brest.port.bzh"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c922caf-5df5-439d-8ac9-0b2ca5aaf639">
      <Terms xmlns="http://schemas.microsoft.com/office/infopath/2007/PartnerControls"/>
    </lcf76f155ced4ddcb4097134ff3c332f>
    <TaxCatchAll xmlns="b09dfcd3-034c-4783-921f-ba2286995e5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BA5872E2ACA448BC5B8C9A1897B8E9" ma:contentTypeVersion="11" ma:contentTypeDescription="Crée un document." ma:contentTypeScope="" ma:versionID="8abd912dbe96a210498828cd7ce151c3">
  <xsd:schema xmlns:xsd="http://www.w3.org/2001/XMLSchema" xmlns:xs="http://www.w3.org/2001/XMLSchema" xmlns:p="http://schemas.microsoft.com/office/2006/metadata/properties" xmlns:ns2="fc922caf-5df5-439d-8ac9-0b2ca5aaf639" xmlns:ns3="b09dfcd3-034c-4783-921f-ba2286995e57" targetNamespace="http://schemas.microsoft.com/office/2006/metadata/properties" ma:root="true" ma:fieldsID="95f462798b9b9e22a5aa35e057a5e454" ns2:_="" ns3:_="">
    <xsd:import namespace="fc922caf-5df5-439d-8ac9-0b2ca5aaf639"/>
    <xsd:import namespace="b09dfcd3-034c-4783-921f-ba2286995e5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922caf-5df5-439d-8ac9-0b2ca5aaf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6c5af239-0370-4ad3-a29f-ecfad6607c9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9dfcd3-034c-4783-921f-ba2286995e5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d308702-d3ec-404b-96bb-b9d67211ba43}" ma:internalName="TaxCatchAll" ma:showField="CatchAllData" ma:web="b09dfcd3-034c-4783-921f-ba2286995e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D18A8D-3A71-4655-9357-4E94C8DC190A}">
  <ds:schemaRefs>
    <ds:schemaRef ds:uri="http://schemas.microsoft.com/office/2006/metadata/properties"/>
    <ds:schemaRef ds:uri="http://schemas.microsoft.com/office/infopath/2007/PartnerControls"/>
    <ds:schemaRef ds:uri="fc922caf-5df5-439d-8ac9-0b2ca5aaf639"/>
    <ds:schemaRef ds:uri="b09dfcd3-034c-4783-921f-ba2286995e57"/>
  </ds:schemaRefs>
</ds:datastoreItem>
</file>

<file path=customXml/itemProps2.xml><?xml version="1.0" encoding="utf-8"?>
<ds:datastoreItem xmlns:ds="http://schemas.openxmlformats.org/officeDocument/2006/customXml" ds:itemID="{1B3514E6-A79C-4892-B895-DAB8894D6A33}">
  <ds:schemaRefs>
    <ds:schemaRef ds:uri="http://schemas.microsoft.com/sharepoint/v3/contenttype/forms"/>
  </ds:schemaRefs>
</ds:datastoreItem>
</file>

<file path=customXml/itemProps3.xml><?xml version="1.0" encoding="utf-8"?>
<ds:datastoreItem xmlns:ds="http://schemas.openxmlformats.org/officeDocument/2006/customXml" ds:itemID="{19641845-278D-4AC9-AB2F-6951A1734A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922caf-5df5-439d-8ac9-0b2ca5aaf639"/>
    <ds:schemaRef ds:uri="b09dfcd3-034c-4783-921f-ba2286995e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499</Words>
  <Characters>2749</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Azilys LEFAY</dc:creator>
  <cp:keywords/>
  <dc:description/>
  <cp:lastModifiedBy>Bertrand LAMOUROUX</cp:lastModifiedBy>
  <cp:revision>8</cp:revision>
  <dcterms:created xsi:type="dcterms:W3CDTF">2024-07-22T06:57:00Z</dcterms:created>
  <dcterms:modified xsi:type="dcterms:W3CDTF">2026-03-26T16:02:00Z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0x010100D0BA5872E2ACA448BC5B8C9A1897B8E9</vt:lpwstr>
  </property>
  <property fmtid="{D5CDD505-2E9C-101B-9397-08002B2CF9AE}" pid="3" name="Order">
    <vt:r8>222000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