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81F3" w14:textId="76CC841A" w:rsidR="00CE3D35" w:rsidRDefault="1A39E003" w:rsidP="3C6C45F1">
      <w:r>
        <w:rPr>
          <w:noProof/>
        </w:rPr>
        <w:drawing>
          <wp:inline distT="0" distB="0" distL="0" distR="0" wp14:anchorId="756B51CF" wp14:editId="571730CD">
            <wp:extent cx="2298391" cy="554784"/>
            <wp:effectExtent l="0" t="0" r="0" b="0"/>
            <wp:docPr id="1601985099" name="Image 1601985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391" cy="55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34E54" w14:textId="27C14EEE" w:rsidR="00CE3D35" w:rsidRPr="00427DA4" w:rsidRDefault="00844E49" w:rsidP="00CE3D35">
      <w:pPr>
        <w:jc w:val="center"/>
        <w:rPr>
          <w:rFonts w:ascii="DejaVu Sans" w:hAnsi="DejaVu Sans" w:cs="DejaVu Sans"/>
          <w:b/>
        </w:rPr>
      </w:pPr>
      <w:r>
        <w:rPr>
          <w:rFonts w:ascii="DejaVu Sans" w:hAnsi="DejaVu Sans" w:cs="DejaVu Sans"/>
          <w:b/>
        </w:rPr>
        <w:t>MANIFESTATION D’INTERET SPONTANEE</w:t>
      </w:r>
    </w:p>
    <w:p w14:paraId="5820D03E" w14:textId="77777777" w:rsidR="00CE3D35" w:rsidRPr="001B55B9" w:rsidRDefault="00CE3D35" w:rsidP="00CE3D35">
      <w:pPr>
        <w:ind w:right="-284"/>
        <w:jc w:val="center"/>
        <w:rPr>
          <w:rFonts w:ascii="DejaVu Sans" w:hAnsi="DejaVu Sans" w:cs="DejaVu Sans"/>
          <w:b/>
        </w:rPr>
      </w:pPr>
      <w:r w:rsidRPr="001B55B9">
        <w:rPr>
          <w:rFonts w:ascii="DejaVu Sans" w:hAnsi="DejaVu Sans" w:cs="DejaVu Sans"/>
          <w:b/>
        </w:rPr>
        <w:t>PORT DE BREST</w:t>
      </w:r>
    </w:p>
    <w:p w14:paraId="7DE1D1A8" w14:textId="77777777" w:rsidR="00CE3D35" w:rsidRPr="00DC60E1" w:rsidRDefault="00CE3D35" w:rsidP="00CE3D35">
      <w:pPr>
        <w:jc w:val="both"/>
        <w:rPr>
          <w:rFonts w:ascii="DejaVu Sans" w:hAnsi="DejaVu Sans" w:cs="DejaVu Sans"/>
        </w:rPr>
      </w:pPr>
    </w:p>
    <w:p w14:paraId="5B3512E4" w14:textId="2688C63A" w:rsidR="00CE3D35" w:rsidRPr="00DC60E1" w:rsidRDefault="00CE3D35" w:rsidP="00CE3D35">
      <w:pPr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La société</w:t>
      </w:r>
      <w:r w:rsidR="00BC2772" w:rsidRPr="3C6C45F1">
        <w:rPr>
          <w:rFonts w:ascii="DejaVu Sans" w:hAnsi="DejaVu Sans" w:cs="DejaVu Sans"/>
        </w:rPr>
        <w:t xml:space="preserve"> </w:t>
      </w:r>
      <w:r w:rsidR="008B32BE">
        <w:rPr>
          <w:rFonts w:ascii="DejaVu Sans" w:hAnsi="DejaVu Sans" w:cs="DejaVu Sans"/>
        </w:rPr>
        <w:t>AMB</w:t>
      </w:r>
      <w:r w:rsidRPr="3C6C45F1">
        <w:rPr>
          <w:rFonts w:ascii="DejaVu Sans" w:hAnsi="DejaVu Sans" w:cs="DejaVu Sans"/>
        </w:rPr>
        <w:t xml:space="preserve">, occupe, en vertu d'une convention signée </w:t>
      </w:r>
      <w:r w:rsidR="0085780E">
        <w:rPr>
          <w:rFonts w:ascii="DejaVu Sans" w:hAnsi="DejaVu Sans" w:cs="DejaVu Sans"/>
        </w:rPr>
        <w:t>en 2023</w:t>
      </w:r>
      <w:r w:rsidRPr="3C6C45F1">
        <w:rPr>
          <w:rFonts w:ascii="DejaVu Sans" w:hAnsi="DejaVu Sans" w:cs="DejaVu Sans"/>
        </w:rPr>
        <w:t>, le bien référencé</w:t>
      </w:r>
      <w:r w:rsidR="00BC2772" w:rsidRPr="3C6C45F1">
        <w:rPr>
          <w:rFonts w:ascii="DejaVu Sans" w:hAnsi="DejaVu Sans" w:cs="DejaVu Sans"/>
        </w:rPr>
        <w:t xml:space="preserve"> </w:t>
      </w:r>
      <w:r w:rsidR="005A6CAE" w:rsidRPr="005A6CAE">
        <w:rPr>
          <w:rFonts w:ascii="DejaVu Sans" w:hAnsi="DejaVu Sans" w:cs="DejaVu Sans"/>
        </w:rPr>
        <w:t>PBR-PMM 005-AMB</w:t>
      </w:r>
      <w:r w:rsidRPr="3C6C45F1">
        <w:rPr>
          <w:rFonts w:ascii="DejaVu Sans" w:hAnsi="DejaVu Sans" w:cs="DejaVu Sans"/>
        </w:rPr>
        <w:t>,</w:t>
      </w:r>
      <w:r w:rsidR="005A6CAE">
        <w:rPr>
          <w:rFonts w:ascii="DejaVu Sans" w:hAnsi="DejaVu Sans" w:cs="DejaVu Sans"/>
        </w:rPr>
        <w:t xml:space="preserve"> bureaux </w:t>
      </w:r>
      <w:r w:rsidRPr="3C6C45F1">
        <w:rPr>
          <w:rFonts w:ascii="DejaVu Sans" w:hAnsi="DejaVu Sans" w:cs="DejaVu Sans"/>
        </w:rPr>
        <w:t xml:space="preserve">d’une superficie de </w:t>
      </w:r>
      <w:r w:rsidR="005A6CAE">
        <w:rPr>
          <w:rFonts w:ascii="DejaVu Sans" w:hAnsi="DejaVu Sans" w:cs="DejaVu Sans"/>
        </w:rPr>
        <w:t>150</w:t>
      </w:r>
      <w:r w:rsidR="00844E49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>m²</w:t>
      </w:r>
      <w:r w:rsidR="005A6CAE">
        <w:rPr>
          <w:rFonts w:ascii="DejaVu Sans" w:hAnsi="DejaVu Sans" w:cs="DejaVu Sans"/>
        </w:rPr>
        <w:t xml:space="preserve"> répartis sur deux niveaux</w:t>
      </w:r>
      <w:r w:rsidRPr="3C6C45F1">
        <w:rPr>
          <w:rFonts w:ascii="DejaVu Sans" w:hAnsi="DejaVu Sans" w:cs="DejaVu Sans"/>
        </w:rPr>
        <w:t xml:space="preserve">, </w:t>
      </w:r>
      <w:r w:rsidR="005A6CAE">
        <w:rPr>
          <w:rFonts w:ascii="DejaVu Sans" w:hAnsi="DejaVu Sans" w:cs="DejaVu Sans"/>
        </w:rPr>
        <w:t xml:space="preserve">situés </w:t>
      </w:r>
      <w:r w:rsidR="0047408D">
        <w:rPr>
          <w:rFonts w:ascii="DejaVu Sans" w:hAnsi="DejaVu Sans" w:cs="DejaVu Sans"/>
        </w:rPr>
        <w:t>à l’entrée commerce</w:t>
      </w:r>
      <w:r w:rsidRPr="3C6C45F1">
        <w:rPr>
          <w:rFonts w:ascii="DejaVu Sans" w:hAnsi="DejaVu Sans" w:cs="DejaVu Sans"/>
        </w:rPr>
        <w:t>, dépendant du domaine public portuaire.</w:t>
      </w:r>
    </w:p>
    <w:p w14:paraId="1E228E38" w14:textId="67A58A32" w:rsidR="00CE3D35" w:rsidRDefault="00CE3D35" w:rsidP="00CE3D35">
      <w:pPr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 xml:space="preserve">Cette convention étant </w:t>
      </w:r>
      <w:r w:rsidR="6560F74F" w:rsidRPr="3C6C45F1">
        <w:rPr>
          <w:rFonts w:ascii="DejaVu Sans" w:hAnsi="DejaVu Sans" w:cs="DejaVu Sans"/>
        </w:rPr>
        <w:t>échue</w:t>
      </w:r>
      <w:r w:rsidRPr="3C6C45F1">
        <w:rPr>
          <w:rFonts w:ascii="DejaVu Sans" w:hAnsi="DejaVu Sans" w:cs="DejaVu Sans"/>
        </w:rPr>
        <w:t xml:space="preserve">, la société </w:t>
      </w:r>
      <w:r w:rsidR="0047408D">
        <w:rPr>
          <w:rFonts w:ascii="DejaVu Sans" w:hAnsi="DejaVu Sans" w:cs="DejaVu Sans"/>
        </w:rPr>
        <w:t>AMB</w:t>
      </w:r>
      <w:r w:rsidR="00BC2772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>a manifesté son intérêt pour poursuivre son activité et de bénéficier d’une nouvelle convention d’autorisation d’occupation temporaire du domaine public maritime.</w:t>
      </w:r>
    </w:p>
    <w:p w14:paraId="37FABBE4" w14:textId="4B4D3192" w:rsidR="00CE3D35" w:rsidRDefault="0BADE98B" w:rsidP="00CE3D35">
      <w:pPr>
        <w:spacing w:after="0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Brest Port</w:t>
      </w:r>
      <w:r w:rsidR="00CE3D35" w:rsidRPr="3C6C45F1">
        <w:rPr>
          <w:rFonts w:ascii="DejaVu Sans" w:hAnsi="DejaVu Sans" w:cs="DejaVu Sans"/>
        </w:rPr>
        <w:t xml:space="preserve"> envisage de délivrer à la société </w:t>
      </w:r>
      <w:r w:rsidR="0047408D">
        <w:rPr>
          <w:rFonts w:ascii="DejaVu Sans" w:hAnsi="DejaVu Sans" w:cs="DejaVu Sans"/>
        </w:rPr>
        <w:t>AOT</w:t>
      </w:r>
      <w:r w:rsidR="00CE3D35" w:rsidRPr="3C6C45F1">
        <w:rPr>
          <w:rFonts w:ascii="DejaVu Sans" w:hAnsi="DejaVu Sans" w:cs="DejaVu Sans"/>
        </w:rPr>
        <w:t xml:space="preserve">, pour les besoins de son activité, une autorisation d’occupation temporaire, </w:t>
      </w:r>
      <w:r w:rsidR="0047408D">
        <w:rPr>
          <w:rFonts w:ascii="DejaVu Sans" w:hAnsi="DejaVu Sans" w:cs="DejaVu Sans"/>
        </w:rPr>
        <w:t xml:space="preserve">non </w:t>
      </w:r>
      <w:r w:rsidR="00CE3D35" w:rsidRPr="3C6C45F1">
        <w:rPr>
          <w:rFonts w:ascii="DejaVu Sans" w:hAnsi="DejaVu Sans" w:cs="DejaVu Sans"/>
        </w:rPr>
        <w:t xml:space="preserve">constitutive de droits réels, pour : </w:t>
      </w:r>
    </w:p>
    <w:p w14:paraId="2906EF06" w14:textId="3943980C" w:rsidR="00CE3D35" w:rsidRPr="00DC60E1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0A0C80D1" w14:textId="5BB20433" w:rsidR="00CE3D35" w:rsidRDefault="00CE3D35" w:rsidP="00CE3D35">
      <w:pPr>
        <w:spacing w:after="0"/>
        <w:ind w:left="284" w:hanging="284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-</w:t>
      </w:r>
      <w:r>
        <w:tab/>
      </w:r>
      <w:r w:rsidRPr="3C6C45F1">
        <w:rPr>
          <w:rFonts w:ascii="DejaVu Sans" w:hAnsi="DejaVu Sans" w:cs="DejaVu Sans"/>
        </w:rPr>
        <w:t>le bien référencé</w:t>
      </w:r>
      <w:r w:rsidR="00490FD5" w:rsidRPr="3C6C45F1">
        <w:rPr>
          <w:rFonts w:ascii="DejaVu Sans" w:hAnsi="DejaVu Sans" w:cs="DejaVu Sans"/>
        </w:rPr>
        <w:t xml:space="preserve"> </w:t>
      </w:r>
      <w:r w:rsidR="0047408D" w:rsidRPr="0047408D">
        <w:rPr>
          <w:rFonts w:ascii="DejaVu Sans" w:hAnsi="DejaVu Sans" w:cs="DejaVu Sans"/>
        </w:rPr>
        <w:t>PBR-PMM 005-AMB</w:t>
      </w:r>
      <w:r w:rsidR="00490FD5" w:rsidRPr="3C6C45F1">
        <w:rPr>
          <w:rFonts w:ascii="DejaVu Sans" w:hAnsi="DejaVu Sans" w:cs="DejaVu Sans"/>
        </w:rPr>
        <w:t xml:space="preserve">, d’une superficie de </w:t>
      </w:r>
      <w:r w:rsidR="0047408D">
        <w:rPr>
          <w:rFonts w:ascii="DejaVu Sans" w:hAnsi="DejaVu Sans" w:cs="DejaVu Sans"/>
        </w:rPr>
        <w:t>150</w:t>
      </w:r>
      <w:r w:rsidR="00490FD5" w:rsidRPr="3C6C45F1">
        <w:rPr>
          <w:rFonts w:ascii="DejaVu Sans" w:hAnsi="DejaVu Sans" w:cs="DejaVu Sans"/>
        </w:rPr>
        <w:t xml:space="preserve"> m²</w:t>
      </w:r>
    </w:p>
    <w:p w14:paraId="1CB677EB" w14:textId="1E95136B" w:rsidR="00CE3D35" w:rsidRPr="00DC60E1" w:rsidRDefault="00CE3D35" w:rsidP="00CE3D35">
      <w:pPr>
        <w:spacing w:after="0"/>
        <w:ind w:left="284" w:hanging="284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-</w:t>
      </w:r>
      <w:r>
        <w:tab/>
      </w:r>
      <w:r w:rsidRPr="3C6C45F1">
        <w:rPr>
          <w:rFonts w:ascii="DejaVu Sans" w:hAnsi="DejaVu Sans" w:cs="DejaVu Sans"/>
        </w:rPr>
        <w:t xml:space="preserve">Durée de </w:t>
      </w:r>
      <w:r w:rsidR="00CC54CB">
        <w:rPr>
          <w:rFonts w:ascii="DejaVu Sans" w:hAnsi="DejaVu Sans" w:cs="DejaVu Sans"/>
        </w:rPr>
        <w:t>3</w:t>
      </w:r>
      <w:r w:rsidRPr="3C6C45F1">
        <w:rPr>
          <w:rFonts w:ascii="DejaVu Sans" w:hAnsi="DejaVu Sans" w:cs="DejaVu Sans"/>
        </w:rPr>
        <w:t xml:space="preserve"> ans.</w:t>
      </w:r>
    </w:p>
    <w:p w14:paraId="1F23295F" w14:textId="1E79D7FF" w:rsidR="00CE3D35" w:rsidRPr="00DC60E1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22F6E16D" w14:textId="57A6B881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 xml:space="preserve">En application de l’article L. 2122-1-4 du Code général de la propriété des personnes publiques, </w:t>
      </w:r>
      <w:r w:rsidR="77CB0ADC" w:rsidRPr="3C6C45F1">
        <w:rPr>
          <w:rFonts w:ascii="DejaVu Sans" w:hAnsi="DejaVu Sans" w:cs="DejaVu Sans"/>
        </w:rPr>
        <w:t>Brest Port</w:t>
      </w:r>
      <w:r w:rsidRPr="3C6C45F1">
        <w:rPr>
          <w:rFonts w:ascii="DejaVu Sans" w:hAnsi="DejaVu Sans" w:cs="DejaVu Sans"/>
        </w:rPr>
        <w:t xml:space="preserve"> prend acte de la manifestation d'intérêt spontanée de la société </w:t>
      </w:r>
      <w:r w:rsidR="00CC54CB">
        <w:rPr>
          <w:rFonts w:ascii="DejaVu Sans" w:hAnsi="DejaVu Sans" w:cs="DejaVu Sans"/>
        </w:rPr>
        <w:t>AMB</w:t>
      </w:r>
      <w:r w:rsidR="00490FD5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 xml:space="preserve">et s’assure, par la présente publicité, et avant signature des titres, de l'absence de toute autre manifestation d'intérêt concurrente, sous un délai d’un mois suivant la publication de la présente.  </w:t>
      </w:r>
    </w:p>
    <w:p w14:paraId="29DA6DDA" w14:textId="0F5084EA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04837DEF" w14:textId="23CD2275" w:rsidR="0065328B" w:rsidRDefault="0065328B" w:rsidP="0065328B">
      <w:pPr>
        <w:rPr>
          <w:rFonts w:ascii="DejaVu Sans" w:hAnsi="DejaVu Sans" w:cs="DejaVu Sans"/>
          <w:b/>
        </w:rPr>
      </w:pPr>
      <w:r w:rsidRPr="001B55B9">
        <w:rPr>
          <w:rFonts w:ascii="DejaVu Sans" w:hAnsi="DejaVu Sans" w:cs="DejaVu Sans"/>
          <w:b/>
        </w:rPr>
        <w:t xml:space="preserve">Plan descriptif des emprises </w:t>
      </w:r>
    </w:p>
    <w:p w14:paraId="227A51BA" w14:textId="2A79A5C1" w:rsidR="0065328B" w:rsidRDefault="007D0A4F" w:rsidP="0065328B">
      <w:r w:rsidRPr="007D0A4F">
        <w:lastRenderedPageBreak/>
        <w:drawing>
          <wp:inline distT="0" distB="0" distL="0" distR="0" wp14:anchorId="17D8AE43" wp14:editId="4F4C645C">
            <wp:extent cx="5760720" cy="5241290"/>
            <wp:effectExtent l="0" t="0" r="0" b="0"/>
            <wp:docPr id="1474605553" name="Image 1" descr="Une image contenant texte, diagramme, Plan, schéma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605553" name="Image 1" descr="Une image contenant texte, diagramme, Plan, schématiqu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4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40C9C" w14:textId="7B225BAC" w:rsidR="0065328B" w:rsidRDefault="0065328B" w:rsidP="00CE3D35">
      <w:pPr>
        <w:spacing w:after="0"/>
        <w:jc w:val="both"/>
        <w:rPr>
          <w:rFonts w:ascii="DejaVu Sans" w:hAnsi="DejaVu Sans" w:cs="DejaVu Sans"/>
        </w:rPr>
      </w:pPr>
    </w:p>
    <w:p w14:paraId="1A34B1C4" w14:textId="7DA62477" w:rsidR="00CE3D35" w:rsidRDefault="00CE3D35">
      <w:pPr>
        <w:rPr>
          <w:rFonts w:ascii="DejaVu Sans" w:hAnsi="DejaVu Sans" w:cs="DejaVu Sans"/>
        </w:rPr>
      </w:pPr>
    </w:p>
    <w:p w14:paraId="69D1DB58" w14:textId="32D8B163" w:rsidR="00BC2772" w:rsidRDefault="00BC2772">
      <w:pPr>
        <w:rPr>
          <w:rFonts w:ascii="DejaVu Sans" w:hAnsi="DejaVu Sans" w:cs="DejaVu Sans"/>
        </w:rPr>
      </w:pPr>
    </w:p>
    <w:p w14:paraId="3E19E474" w14:textId="77777777" w:rsidR="00BC2772" w:rsidRDefault="00BC2772">
      <w:pPr>
        <w:rPr>
          <w:rFonts w:ascii="DejaVu Sans" w:hAnsi="DejaVu Sans" w:cs="DejaVu Sans"/>
        </w:rPr>
      </w:pPr>
    </w:p>
    <w:p w14:paraId="28AD4ABA" w14:textId="74CBC835" w:rsidR="00CE3D35" w:rsidRPr="0065328B" w:rsidRDefault="0065328B" w:rsidP="00CE3D35">
      <w:pPr>
        <w:spacing w:after="0"/>
        <w:jc w:val="both"/>
        <w:rPr>
          <w:rFonts w:ascii="DejaVu Sans" w:hAnsi="DejaVu Sans" w:cs="DejaVu Sans"/>
          <w:b/>
        </w:rPr>
      </w:pPr>
      <w:r w:rsidRPr="0065328B">
        <w:rPr>
          <w:rFonts w:ascii="DejaVu Sans" w:hAnsi="DejaVu Sans" w:cs="DejaVu Sans"/>
          <w:b/>
        </w:rPr>
        <w:t>Critères retenus pour la sélection</w:t>
      </w:r>
    </w:p>
    <w:p w14:paraId="4454E349" w14:textId="31E039C5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3E6893E0" w14:textId="77777777" w:rsidR="00DE3F93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Activité économique portuaire et maritime (création de services nouveaux, consolidation de services existants, impact sur activités préexistantes…)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60 %</w:t>
      </w:r>
    </w:p>
    <w:p w14:paraId="4CFDBC09" w14:textId="77777777" w:rsidR="00DE3F93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Performance économique de la proposition : Solidité économique du projet : Chiffres d’affaires prévisionnel de l’activité envisagée et nombre d’emplois induit (maintien, création)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20 %</w:t>
      </w:r>
    </w:p>
    <w:p w14:paraId="7432EA1C" w14:textId="3026596A" w:rsidR="00CE3D35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 xml:space="preserve">Performance énergétique et environnementale de la proposition : approche globale de maitrise des émissions de GES liée à l’activité </w:t>
      </w: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lastRenderedPageBreak/>
        <w:t>(réduction des émissions en exploitation, intégration du service dans la chaine multimodale)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20 %</w:t>
      </w:r>
    </w:p>
    <w:p w14:paraId="688D38D6" w14:textId="79263D2C" w:rsidR="0065328B" w:rsidRDefault="0065328B" w:rsidP="0065328B">
      <w:pPr>
        <w:spacing w:after="0"/>
        <w:jc w:val="both"/>
        <w:rPr>
          <w:rFonts w:ascii="DejaVu Sans" w:hAnsi="DejaVu Sans" w:cs="DejaVu Sans"/>
        </w:rPr>
      </w:pPr>
      <w:r w:rsidRPr="0065328B">
        <w:rPr>
          <w:rFonts w:ascii="DejaVu Sans" w:hAnsi="DejaVu Sans" w:cs="DejaVu Sans"/>
          <w:b/>
        </w:rPr>
        <w:t xml:space="preserve">Renseignements </w:t>
      </w:r>
    </w:p>
    <w:p w14:paraId="4B05BC17" w14:textId="77777777" w:rsidR="0065328B" w:rsidRDefault="0065328B" w:rsidP="0065328B">
      <w:pPr>
        <w:spacing w:after="0"/>
        <w:jc w:val="both"/>
        <w:rPr>
          <w:rFonts w:ascii="DejaVu Sans" w:hAnsi="DejaVu Sans" w:cs="DejaVu Sans"/>
        </w:rPr>
      </w:pPr>
    </w:p>
    <w:p w14:paraId="2BB13DA9" w14:textId="1C80310E" w:rsidR="0065328B" w:rsidRDefault="00261DF6" w:rsidP="0065328B">
      <w:pPr>
        <w:spacing w:after="0"/>
        <w:jc w:val="both"/>
        <w:rPr>
          <w:rFonts w:ascii="DejaVu Sans" w:hAnsi="DejaVu Sans" w:cs="DejaVu Sans"/>
        </w:rPr>
      </w:pPr>
      <w:hyperlink r:id="rId10" w:history="1">
        <w:r w:rsidRPr="00C02A68">
          <w:rPr>
            <w:rStyle w:val="Lienhypertexte"/>
            <w:rFonts w:ascii="DejaVu Sans" w:hAnsi="DejaVu Sans" w:cs="DejaVu Sans"/>
          </w:rPr>
          <w:t>bertrand.lamouroux@brest.port.bzh</w:t>
        </w:r>
      </w:hyperlink>
    </w:p>
    <w:p w14:paraId="29EF66EB" w14:textId="59EF719F" w:rsidR="0065328B" w:rsidRPr="001B55B9" w:rsidRDefault="0065328B" w:rsidP="0065328B">
      <w:pPr>
        <w:spacing w:after="0"/>
        <w:jc w:val="both"/>
        <w:rPr>
          <w:rFonts w:ascii="DejaVu Sans" w:hAnsi="DejaVu Sans" w:cs="DejaVu Sans"/>
        </w:rPr>
      </w:pPr>
      <w:r w:rsidRPr="00DC60E1">
        <w:rPr>
          <w:rFonts w:ascii="DejaVu Sans" w:hAnsi="DejaVu Sans" w:cs="DejaVu Sans"/>
        </w:rPr>
        <w:t xml:space="preserve">Tél. 02 98 </w:t>
      </w:r>
      <w:r>
        <w:rPr>
          <w:rFonts w:ascii="DejaVu Sans" w:hAnsi="DejaVu Sans" w:cs="DejaVu Sans"/>
        </w:rPr>
        <w:t xml:space="preserve">14 77 </w:t>
      </w:r>
      <w:r w:rsidR="00261DF6">
        <w:rPr>
          <w:rFonts w:ascii="DejaVu Sans" w:hAnsi="DejaVu Sans" w:cs="DejaVu Sans"/>
        </w:rPr>
        <w:t>54</w:t>
      </w:r>
    </w:p>
    <w:p w14:paraId="5206359B" w14:textId="00061F06" w:rsidR="00CE3D35" w:rsidRPr="00CE3D35" w:rsidRDefault="00CE3D35" w:rsidP="00CE3D35"/>
    <w:sectPr w:rsidR="00CE3D35" w:rsidRPr="00CE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A2B37"/>
    <w:multiLevelType w:val="multilevel"/>
    <w:tmpl w:val="353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47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35"/>
    <w:rsid w:val="00261DF6"/>
    <w:rsid w:val="0047408D"/>
    <w:rsid w:val="00490FD5"/>
    <w:rsid w:val="005A6CAE"/>
    <w:rsid w:val="0065328B"/>
    <w:rsid w:val="006F190D"/>
    <w:rsid w:val="007D0A4F"/>
    <w:rsid w:val="007D3C93"/>
    <w:rsid w:val="00844E49"/>
    <w:rsid w:val="0085780E"/>
    <w:rsid w:val="008B32BE"/>
    <w:rsid w:val="009D059F"/>
    <w:rsid w:val="00BC2772"/>
    <w:rsid w:val="00CC54CB"/>
    <w:rsid w:val="00CE3D35"/>
    <w:rsid w:val="00DE3F93"/>
    <w:rsid w:val="013E5381"/>
    <w:rsid w:val="06D70559"/>
    <w:rsid w:val="0BADE98B"/>
    <w:rsid w:val="144E02F6"/>
    <w:rsid w:val="172CF531"/>
    <w:rsid w:val="1A39E003"/>
    <w:rsid w:val="1B564E92"/>
    <w:rsid w:val="1BDAF9E6"/>
    <w:rsid w:val="2A9F1AE4"/>
    <w:rsid w:val="30D922B2"/>
    <w:rsid w:val="33A73483"/>
    <w:rsid w:val="33F2C514"/>
    <w:rsid w:val="3B3E6EEA"/>
    <w:rsid w:val="3C6C45F1"/>
    <w:rsid w:val="49316A35"/>
    <w:rsid w:val="5D144830"/>
    <w:rsid w:val="6560F74F"/>
    <w:rsid w:val="6AA83B9C"/>
    <w:rsid w:val="71A42C72"/>
    <w:rsid w:val="740CCDD7"/>
    <w:rsid w:val="77CB0ADC"/>
    <w:rsid w:val="77F3FA8A"/>
    <w:rsid w:val="7C9433BD"/>
    <w:rsid w:val="7F43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754E"/>
  <w15:chartTrackingRefBased/>
  <w15:docId w15:val="{6772B71A-F2A2-4BB7-A39A-D7599723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3D35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DE3F9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261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ertrand.lamouroux@brest.port.bzh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872E2ACA448BC5B8C9A1897B8E9" ma:contentTypeVersion="7" ma:contentTypeDescription="Crée un document." ma:contentTypeScope="" ma:versionID="1466ce230af7469f879845ec9adcf321">
  <xsd:schema xmlns:xsd="http://www.w3.org/2001/XMLSchema" xmlns:xs="http://www.w3.org/2001/XMLSchema" xmlns:p="http://schemas.microsoft.com/office/2006/metadata/properties" xmlns:ns2="fc922caf-5df5-439d-8ac9-0b2ca5aaf639" targetNamespace="http://schemas.microsoft.com/office/2006/metadata/properties" ma:root="true" ma:fieldsID="fecb855df2140469e9330abe85200f89" ns2:_="">
    <xsd:import namespace="fc922caf-5df5-439d-8ac9-0b2ca5aaf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2caf-5df5-439d-8ac9-0b2ca5aaf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18A8D-3A71-4655-9357-4E94C8DC1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3514E6-A79C-4892-B895-DAB8894D6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736AA-ACB6-4F1A-AEBB-C53999A70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22caf-5df5-439d-8ac9-0b2ca5aaf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291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Azilys LEFAY</dc:creator>
  <cp:keywords/>
  <dc:description/>
  <cp:lastModifiedBy>Bertrand LAMOUROUX</cp:lastModifiedBy>
  <cp:revision>11</cp:revision>
  <dcterms:created xsi:type="dcterms:W3CDTF">2024-07-22T06:57:00Z</dcterms:created>
  <dcterms:modified xsi:type="dcterms:W3CDTF">2026-03-04T16:41:00Z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0x010100D0BA5872E2ACA448BC5B8C9A1897B8E9</vt:lpwstr>
  </property>
  <property fmtid="{D5CDD505-2E9C-101B-9397-08002B2CF9AE}" pid="3" name="Order">
    <vt:r8>222000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